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3A099">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附件4</w:t>
      </w:r>
    </w:p>
    <w:p w14:paraId="325A7C2B">
      <w:pPr>
        <w:spacing w:line="400" w:lineRule="exact"/>
        <w:rPr>
          <w:rFonts w:ascii="Times New Roman" w:hAnsi="Times New Roman" w:eastAsia="仿宋_GB2312" w:cs="Times New Roman"/>
          <w:sz w:val="32"/>
          <w:szCs w:val="32"/>
        </w:rPr>
      </w:pPr>
    </w:p>
    <w:p w14:paraId="1B759655">
      <w:pPr>
        <w:spacing w:line="58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202</w:t>
      </w:r>
      <w:r>
        <w:rPr>
          <w:rFonts w:hint="eastAsia" w:ascii="Times New Roman" w:hAnsi="Times New Roman" w:eastAsia="方正小标宋简体" w:cs="Times New Roman"/>
          <w:color w:val="000000"/>
          <w:kern w:val="0"/>
          <w:sz w:val="44"/>
          <w:szCs w:val="44"/>
          <w:lang w:val="en-US" w:eastAsia="zh-CN"/>
        </w:rPr>
        <w:t>4</w:t>
      </w:r>
      <w:r>
        <w:rPr>
          <w:rFonts w:ascii="Times New Roman" w:hAnsi="Times New Roman" w:eastAsia="方正小标宋简体" w:cs="Times New Roman"/>
          <w:color w:val="000000"/>
          <w:kern w:val="0"/>
          <w:sz w:val="44"/>
          <w:szCs w:val="44"/>
        </w:rPr>
        <w:t>年度教育部哲学社会科学研究重大课题攻关项目和高校思想政治理论课教师研究</w:t>
      </w:r>
    </w:p>
    <w:p w14:paraId="08784D5B">
      <w:pPr>
        <w:spacing w:line="580" w:lineRule="exact"/>
        <w:jc w:val="center"/>
        <w:rPr>
          <w:rFonts w:ascii="Times New Roman" w:hAnsi="Times New Roman" w:eastAsia="方正小标宋简体" w:cs="Times New Roman"/>
          <w:color w:val="000000"/>
          <w:kern w:val="0"/>
          <w:sz w:val="36"/>
          <w:szCs w:val="36"/>
        </w:rPr>
      </w:pPr>
      <w:r>
        <w:rPr>
          <w:rFonts w:ascii="Times New Roman" w:hAnsi="Times New Roman" w:eastAsia="方正小标宋简体" w:cs="Times New Roman"/>
          <w:color w:val="000000"/>
          <w:kern w:val="0"/>
          <w:sz w:val="44"/>
          <w:szCs w:val="44"/>
        </w:rPr>
        <w:t>专项重大课题攻关项目</w:t>
      </w:r>
      <w:r>
        <w:rPr>
          <w:rFonts w:ascii="Times New Roman" w:hAnsi="Times New Roman" w:eastAsia="方正小标宋简体" w:cs="Times New Roman"/>
          <w:sz w:val="44"/>
          <w:szCs w:val="44"/>
        </w:rPr>
        <w:t>申报常见问题答疑</w:t>
      </w:r>
    </w:p>
    <w:p w14:paraId="237044EB">
      <w:pPr>
        <w:spacing w:line="400" w:lineRule="exact"/>
        <w:ind w:firstLine="640" w:firstLineChars="200"/>
        <w:rPr>
          <w:rFonts w:ascii="Times New Roman" w:hAnsi="Times New Roman" w:eastAsia="仿宋_GB2312" w:cs="Times New Roman"/>
          <w:sz w:val="32"/>
          <w:szCs w:val="32"/>
        </w:rPr>
      </w:pPr>
    </w:p>
    <w:p w14:paraId="6005B60D">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1.哪些人员可以作为首席专家参加重大攻关项目的投标？</w:t>
      </w:r>
    </w:p>
    <w:p w14:paraId="3F34CC20">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两类重大攻关项目首席专家（投标者）都必须是法人（高等学校）担保的高等学校具有正高级专业技术职称的有关人员，能够担负起课题研究实际组织和指导责任。</w:t>
      </w:r>
    </w:p>
    <w:p w14:paraId="1AF95D4E">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sz w:val="32"/>
          <w:szCs w:val="32"/>
        </w:rPr>
        <w:t>同时，高校思想政治理论课教师研究专项重大课题攻关项目</w:t>
      </w:r>
      <w:r>
        <w:rPr>
          <w:rFonts w:ascii="Times New Roman" w:hAnsi="Times New Roman" w:eastAsia="仿宋_GB2312" w:cs="Times New Roman"/>
          <w:color w:val="000000"/>
          <w:sz w:val="32"/>
          <w:szCs w:val="32"/>
          <w:shd w:val="clear" w:color="auto" w:fill="FFFFFF"/>
        </w:rPr>
        <w:t>首席专家必须是专职思想政治理论课教师，实际从事思想政治理论课教学、研究工作并真正承担和负责组织项目实施。专职思想政治理论课教师身份以申报截止日期前“高校思想政治理论课教师信息库”为准。</w:t>
      </w:r>
    </w:p>
    <w:p w14:paraId="02067CAF">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sz w:val="32"/>
          <w:szCs w:val="32"/>
        </w:rPr>
        <w:t>2.</w:t>
      </w:r>
      <w:r>
        <w:rPr>
          <w:rFonts w:ascii="Times New Roman" w:hAnsi="Times New Roman" w:eastAsia="仿宋_GB2312" w:cs="Times New Roman"/>
          <w:color w:val="000000"/>
          <w:sz w:val="32"/>
          <w:szCs w:val="32"/>
          <w:shd w:val="clear" w:color="auto" w:fill="FFFFFF"/>
        </w:rPr>
        <w:t>首席专家可以同时投标本次的两类重大攻关项目吗？</w:t>
      </w:r>
    </w:p>
    <w:p w14:paraId="25C0D536">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——不可以。只能选择两类招标课题中的1项进行投标。</w:t>
      </w:r>
    </w:p>
    <w:p w14:paraId="68EE2923">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3.课题组成员可以是非高校系统人员吗？</w:t>
      </w:r>
    </w:p>
    <w:p w14:paraId="1B7EEACC">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——可以。课题组成员既可是高校教师，也可是非高校系统的人员。重大攻关项目鼓励协同攻关。</w:t>
      </w:r>
    </w:p>
    <w:p w14:paraId="09F84C85">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4.首席专家可以是两个人或更多人吗？</w:t>
      </w:r>
    </w:p>
    <w:p w14:paraId="370C3ABE">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——不可以，</w:t>
      </w:r>
      <w:r>
        <w:rPr>
          <w:rFonts w:ascii="Times New Roman" w:hAnsi="Times New Roman" w:eastAsia="仿宋_GB2312" w:cs="Times New Roman"/>
          <w:b/>
          <w:bCs/>
          <w:sz w:val="32"/>
          <w:szCs w:val="32"/>
        </w:rPr>
        <w:t>首席专家只能是一人。</w:t>
      </w:r>
      <w:r>
        <w:rPr>
          <w:rFonts w:ascii="Times New Roman" w:hAnsi="Times New Roman" w:eastAsia="仿宋_GB2312" w:cs="Times New Roman"/>
          <w:sz w:val="32"/>
          <w:szCs w:val="32"/>
        </w:rPr>
        <w:t>校内多家单位或多校联合投标，也只能由其中一人作为首席专家来进行投标。</w:t>
      </w:r>
    </w:p>
    <w:p w14:paraId="17A7101E">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5.首席专家可以作为子课题负责人或课题组成员参与本次投标的其他课题吗？</w:t>
      </w:r>
    </w:p>
    <w:p w14:paraId="41416134">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——不可以。</w:t>
      </w:r>
    </w:p>
    <w:p w14:paraId="3399B35B">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6.子课题负责人或课题组成员最多参与几个课题投标？</w:t>
      </w:r>
    </w:p>
    <w:p w14:paraId="26B28AF8">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bookmarkStart w:id="0" w:name="_Hlk76457757"/>
      <w:r>
        <w:rPr>
          <w:rFonts w:ascii="Times New Roman" w:hAnsi="Times New Roman" w:eastAsia="仿宋_GB2312" w:cs="Times New Roman"/>
          <w:b/>
          <w:bCs/>
          <w:sz w:val="32"/>
          <w:szCs w:val="32"/>
        </w:rPr>
        <w:t>子课题负责人本次只能参与1个课题投标，课题组成员最多参与2个课题投标</w:t>
      </w:r>
      <w:bookmarkEnd w:id="0"/>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首席专家在组建课题组时应严格把握相关要求，并对此负主要责任。</w:t>
      </w:r>
    </w:p>
    <w:p w14:paraId="5F056241">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7.哪些情况不能参与重大攻关项目的投标？</w:t>
      </w:r>
    </w:p>
    <w:p w14:paraId="34FADB6E">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——有以下情况之一者不得投标：</w:t>
      </w:r>
    </w:p>
    <w:p w14:paraId="558BAE46">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（1）承担国家</w:t>
      </w:r>
      <w:r>
        <w:rPr>
          <w:rFonts w:hint="eastAsia" w:ascii="Times New Roman" w:hAnsi="Times New Roman" w:eastAsia="仿宋_GB2312" w:cs="Times New Roman"/>
          <w:sz w:val="32"/>
          <w:szCs w:val="32"/>
          <w:lang w:val="en-US" w:eastAsia="zh-CN"/>
        </w:rPr>
        <w:t>社会科学</w:t>
      </w:r>
      <w:r>
        <w:rPr>
          <w:rFonts w:ascii="Times New Roman" w:hAnsi="Times New Roman" w:eastAsia="仿宋_GB2312" w:cs="Times New Roman"/>
          <w:sz w:val="32"/>
          <w:szCs w:val="32"/>
        </w:rPr>
        <w:t>基金重大项目、重大研究专项项目及其他国家级科研重大项目尚未完成者；</w:t>
      </w:r>
    </w:p>
    <w:p w14:paraId="51B41D1A">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（2）承担历年教育部人文社会科学重点研究基地重大项目、教育部哲学社会科学研究后期资助重大项目尚未完成者；</w:t>
      </w:r>
    </w:p>
    <w:p w14:paraId="53C3783C">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（3）正在承担教育部哲学社会科学研究重大课题攻关项目、高校思想政治理论课教师研究专项重大课题攻关项目的首席专家，在202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日前未提出最终成果鉴定申请者。</w:t>
      </w:r>
    </w:p>
    <w:p w14:paraId="40508CA6">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8.参加</w:t>
      </w:r>
      <w:r>
        <w:rPr>
          <w:rFonts w:hint="eastAsia" w:ascii="Times New Roman" w:hAnsi="Times New Roman" w:eastAsia="仿宋_GB2312" w:cs="Times New Roman"/>
          <w:sz w:val="32"/>
          <w:szCs w:val="32"/>
          <w:lang w:val="en-US" w:eastAsia="zh-CN"/>
        </w:rPr>
        <w:t>2024</w:t>
      </w:r>
      <w:r>
        <w:rPr>
          <w:rFonts w:ascii="Times New Roman" w:hAnsi="Times New Roman" w:eastAsia="仿宋_GB2312" w:cs="Times New Roman"/>
          <w:sz w:val="32"/>
          <w:szCs w:val="32"/>
        </w:rPr>
        <w:t>年国家</w:t>
      </w:r>
      <w:r>
        <w:rPr>
          <w:rFonts w:hint="eastAsia" w:ascii="Times New Roman" w:hAnsi="Times New Roman" w:eastAsia="仿宋_GB2312" w:cs="Times New Roman"/>
          <w:sz w:val="32"/>
          <w:szCs w:val="32"/>
          <w:lang w:val="en-US" w:eastAsia="zh-CN"/>
        </w:rPr>
        <w:t>社会科学</w:t>
      </w:r>
      <w:r>
        <w:rPr>
          <w:rFonts w:ascii="Times New Roman" w:hAnsi="Times New Roman" w:eastAsia="仿宋_GB2312" w:cs="Times New Roman"/>
          <w:sz w:val="32"/>
          <w:szCs w:val="32"/>
        </w:rPr>
        <w:t>基金重大项目的首席专家能投标本次教育部的重大攻关项目吗？</w:t>
      </w:r>
    </w:p>
    <w:p w14:paraId="13A7DD57">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——不可以。同年度申请国家社会科学基金重大项目、重大研究专项项目及其他国家级科研重大项目的首席专家不能投标本次教育部的重大攻关项目。</w:t>
      </w:r>
    </w:p>
    <w:p w14:paraId="59973CAC">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9.招标课题名称可以进行改动吗？</w:t>
      </w:r>
    </w:p>
    <w:p w14:paraId="57717354">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——不可以。投标者不得自行改动投标课题名称，也不能增加副标题。</w:t>
      </w:r>
    </w:p>
    <w:p w14:paraId="238B1FAB">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10.高校思想政治理论课教师研究专项重大课题攻关项目《投标评审书》中的主要阶段性成果和最终成果填写有何注意事项？ </w:t>
      </w:r>
    </w:p>
    <w:p w14:paraId="5610421F">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主要阶段性成果和最终成果形式除论文或专著外，还要结合各个选题的特点，体现为有一定规模的研讨交流、指标体系、政策咨询报告、服务思政课教学和媒体推广等实践应用成果。需将有关成果形式一一列出。最终成果形式将作为评审的重要参考。</w:t>
      </w:r>
    </w:p>
    <w:p w14:paraId="4CA92A4C">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w:t>
      </w:r>
      <w:bookmarkStart w:id="1" w:name="_Hlk13150934"/>
      <w:r>
        <w:rPr>
          <w:rFonts w:ascii="Times New Roman" w:hAnsi="Times New Roman" w:eastAsia="仿宋_GB2312" w:cs="Times New Roman"/>
          <w:sz w:val="32"/>
          <w:szCs w:val="32"/>
        </w:rPr>
        <w:t>经费预算填报有何要求？</w:t>
      </w:r>
      <w:bookmarkEnd w:id="1"/>
    </w:p>
    <w:p w14:paraId="6D0CF739">
      <w:pPr>
        <w:pStyle w:val="4"/>
        <w:keepNext w:val="0"/>
        <w:keepLines w:val="0"/>
        <w:pageBreakBefore w:val="0"/>
        <w:widowControl w:val="0"/>
        <w:tabs>
          <w:tab w:val="left" w:pos="1526"/>
        </w:tabs>
        <w:kinsoku/>
        <w:wordWrap/>
        <w:overflowPunct/>
        <w:topLinePunct w:val="0"/>
        <w:autoSpaceDE/>
        <w:autoSpaceDN/>
        <w:bidi w:val="0"/>
        <w:adjustRightInd w:val="0"/>
        <w:snapToGrid w:val="0"/>
        <w:spacing w:line="550" w:lineRule="exact"/>
        <w:ind w:firstLine="640"/>
        <w:textAlignment w:val="auto"/>
        <w:rPr>
          <w:rFonts w:ascii="Times New Roman" w:hAnsi="Times New Roman"/>
          <w:color w:val="000000"/>
          <w:sz w:val="32"/>
          <w:szCs w:val="32"/>
        </w:rPr>
      </w:pPr>
      <w:r>
        <w:rPr>
          <w:rFonts w:ascii="Times New Roman" w:hAnsi="Times New Roman"/>
          <w:bCs/>
          <w:kern w:val="0"/>
          <w:sz w:val="32"/>
          <w:szCs w:val="32"/>
        </w:rPr>
        <w:t>——</w:t>
      </w:r>
      <w:r>
        <w:rPr>
          <w:rFonts w:hint="eastAsia" w:ascii="Times New Roman" w:hAnsi="Times New Roman"/>
          <w:bCs/>
          <w:kern w:val="0"/>
          <w:sz w:val="32"/>
          <w:szCs w:val="32"/>
        </w:rPr>
        <w:t>项目经费按照《高等学校哲学社会科学繁荣计划专项资金管理办法》（财教〔2021〕285号）使用和管理，需按照研究实际需要和资金开支范围，科学合理、实事求是地编制项目预算。</w:t>
      </w:r>
      <w:r>
        <w:rPr>
          <w:rFonts w:ascii="Times New Roman" w:hAnsi="Times New Roman"/>
          <w:bCs/>
          <w:kern w:val="0"/>
          <w:sz w:val="32"/>
          <w:szCs w:val="32"/>
        </w:rPr>
        <w:t>研究项目资金分为直接费用和间接费用，</w:t>
      </w:r>
      <w:r>
        <w:rPr>
          <w:rFonts w:ascii="Times New Roman" w:hAnsi="Times New Roman"/>
          <w:color w:val="000000"/>
          <w:sz w:val="32"/>
          <w:szCs w:val="32"/>
        </w:rPr>
        <w:t>直接费用是指在项目研究过程中发生的与之直接相关的费用，包括：</w:t>
      </w:r>
      <w:r>
        <w:rPr>
          <w:rFonts w:ascii="Times New Roman" w:hAnsi="Times New Roman"/>
          <w:sz w:val="32"/>
          <w:szCs w:val="32"/>
        </w:rPr>
        <w:t>业务费、</w:t>
      </w:r>
      <w:r>
        <w:rPr>
          <w:rFonts w:ascii="Times New Roman" w:hAnsi="Times New Roman"/>
          <w:color w:val="000000"/>
          <w:sz w:val="32"/>
          <w:szCs w:val="32"/>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14:paraId="6D4C5B0B">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bCs/>
          <w:kern w:val="0"/>
          <w:sz w:val="32"/>
          <w:szCs w:val="32"/>
        </w:rPr>
        <w:t>项目负责人应</w:t>
      </w:r>
      <w:r>
        <w:rPr>
          <w:rFonts w:ascii="Times New Roman" w:hAnsi="Times New Roman" w:eastAsia="仿宋_GB2312" w:cs="Times New Roman"/>
          <w:color w:val="000000"/>
          <w:sz w:val="32"/>
          <w:szCs w:val="32"/>
        </w:rPr>
        <w:t>严格执行批准后的预算，</w:t>
      </w:r>
      <w:r>
        <w:rPr>
          <w:rFonts w:ascii="Times New Roman" w:hAnsi="Times New Roman" w:eastAsia="仿宋_GB2312" w:cs="Times New Roman"/>
          <w:bCs/>
          <w:kern w:val="0"/>
          <w:sz w:val="32"/>
          <w:szCs w:val="32"/>
        </w:rPr>
        <w:t>后期确需调剂的，应当按照有关规定履行单位内部调整审批程序，并通过教育部人文社会科学研究管理平台项目中后期管理系统备案。</w:t>
      </w:r>
      <w:r>
        <w:rPr>
          <w:rFonts w:ascii="Times New Roman" w:hAnsi="Times New Roman" w:eastAsia="仿宋_GB2312" w:cs="Times New Roman"/>
          <w:color w:val="000000"/>
          <w:sz w:val="32"/>
          <w:szCs w:val="32"/>
        </w:rPr>
        <w:t>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14:paraId="0F5678DD">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14:paraId="15218DC8">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12.申报方式及材料报送要求是怎样的？</w:t>
      </w:r>
    </w:p>
    <w:p w14:paraId="65682C50">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——本次项目投标通过网络平台在线申报。202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星期四</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开始，各高校科研管理部门登录教育部社会科学司主页（www.moe.gov.cn/s78/A13/）</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教育部人文社会科学研究管理平台</w:t>
      </w:r>
      <w:r>
        <w:rPr>
          <w:rFonts w:ascii="Times New Roman" w:hAnsi="Times New Roman" w:eastAsia="微软雅黑" w:cs="Times New Roman"/>
          <w:sz w:val="32"/>
          <w:szCs w:val="32"/>
        </w:rPr>
        <w:t>•</w:t>
      </w:r>
      <w:r>
        <w:rPr>
          <w:rFonts w:ascii="Times New Roman" w:hAnsi="Times New Roman" w:eastAsia="仿宋_GB2312" w:cs="Times New Roman"/>
          <w:sz w:val="32"/>
          <w:szCs w:val="32"/>
        </w:rPr>
        <w:t>申报系统</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（以下简称申报系统），在相应类别的项目申报模块在线填报投标项目基本信息，并分别上传签字盖章的PDF版本《投标评审书》（文件大小不超过20M）及附件材料（文件大小不超过80M）。</w:t>
      </w:r>
      <w:bookmarkStart w:id="2" w:name="_GoBack"/>
      <w:bookmarkEnd w:id="2"/>
    </w:p>
    <w:p w14:paraId="634030F8">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星期五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24点截止网络申报，高校科研管理部门须在此之前对本校所投标项目的基本信息进行在线审核确认。</w:t>
      </w:r>
    </w:p>
    <w:p w14:paraId="645831A3">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申报阶段无需报送各投标项目的纸质申报材料，待立项公布后，已立项项目按要求寄送1份签字盖章的纸质申报材料。教育部哲学社会科学研究重大课题攻关项目报送至高校社会科学研究评价中心，高校思想政治理论课教师研究专项重大课题攻关项目报送至高校社会科学管理咨询服务中心。</w:t>
      </w:r>
    </w:p>
    <w:p w14:paraId="5F6C377E">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lang w:val="en-US" w:eastAsia="zh-CN"/>
        </w:rPr>
        <w:t>2024</w:t>
      </w:r>
      <w:r>
        <w:rPr>
          <w:rFonts w:ascii="Times New Roman" w:hAnsi="Times New Roman" w:eastAsia="仿宋_GB2312" w:cs="Times New Roman"/>
          <w:sz w:val="32"/>
          <w:szCs w:val="32"/>
        </w:rPr>
        <w:t>年项目评审程序怎样？</w:t>
      </w:r>
    </w:p>
    <w:p w14:paraId="36C2BFA9">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年度重大攻关项目继续实行网上通讯评审。</w:t>
      </w:r>
    </w:p>
    <w:sectPr>
      <w:footerReference r:id="rId3" w:type="default"/>
      <w:pgSz w:w="11906" w:h="16838"/>
      <w:pgMar w:top="1440" w:right="1588" w:bottom="1701" w:left="1797"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95FF8670-ACD1-4565-A197-FEF7DD016A9B}"/>
  </w:font>
  <w:font w:name="仿宋_GB2312">
    <w:panose1 w:val="02010609030101010101"/>
    <w:charset w:val="86"/>
    <w:family w:val="auto"/>
    <w:pitch w:val="default"/>
    <w:sig w:usb0="00000001" w:usb1="080E0000" w:usb2="00000000" w:usb3="00000000" w:csb0="00040000" w:csb1="00000000"/>
    <w:embedRegular r:id="rId2" w:fontKey="{A0877519-EB9F-4336-9B24-47603EBCE70D}"/>
  </w:font>
  <w:font w:name="方正小标宋简体">
    <w:panose1 w:val="02000000000000000000"/>
    <w:charset w:val="86"/>
    <w:family w:val="auto"/>
    <w:pitch w:val="default"/>
    <w:sig w:usb0="00000001" w:usb1="080E0000" w:usb2="00000000" w:usb3="00000000" w:csb0="00040000" w:csb1="00000000"/>
    <w:embedRegular r:id="rId3" w:fontKey="{FB4E58B4-BDD5-4150-B089-6E61C54E214B}"/>
  </w:font>
  <w:font w:name="微软雅黑">
    <w:panose1 w:val="020B0503020204020204"/>
    <w:charset w:val="86"/>
    <w:family w:val="swiss"/>
    <w:pitch w:val="default"/>
    <w:sig w:usb0="80000287" w:usb1="2ACF3C50" w:usb2="00000016" w:usb3="00000000" w:csb0="0004001F" w:csb1="00000000"/>
    <w:embedRegular r:id="rId4" w:fontKey="{F877C64A-6F6E-4617-AD63-47E4AFB313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E1483">
    <w:pPr>
      <w:pStyle w:val="6"/>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8"/>
                              <w:szCs w:val="28"/>
                            </w:rPr>
                            <w:id w:val="527603038"/>
                          </w:sdtPr>
                          <w:sdtEndPr>
                            <w:rPr>
                              <w:rFonts w:hint="eastAsia" w:ascii="宋体" w:hAnsi="宋体" w:eastAsia="宋体" w:cs="宋体"/>
                              <w:sz w:val="28"/>
                              <w:szCs w:val="28"/>
                            </w:rPr>
                          </w:sdtEndPr>
                          <w:sdtContent>
                            <w:p w14:paraId="2347A61F">
                              <w:pPr>
                                <w:pStyle w:val="6"/>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sdtContent>
                        </w:sdt>
                        <w:p w14:paraId="0E801B84">
                          <w:pPr>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527603038"/>
                    </w:sdtPr>
                    <w:sdtEndPr>
                      <w:rPr>
                        <w:rFonts w:hint="eastAsia" w:ascii="宋体" w:hAnsi="宋体" w:eastAsia="宋体" w:cs="宋体"/>
                        <w:sz w:val="28"/>
                        <w:szCs w:val="28"/>
                      </w:rPr>
                    </w:sdtEndPr>
                    <w:sdtContent>
                      <w:p w14:paraId="2347A61F">
                        <w:pPr>
                          <w:pStyle w:val="6"/>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sdtContent>
                  </w:sdt>
                  <w:p w14:paraId="0E801B84">
                    <w:pPr>
                      <w:rPr>
                        <w:rFonts w:hint="eastAsia" w:ascii="宋体" w:hAnsi="宋体" w:eastAsia="宋体" w:cs="宋体"/>
                        <w:sz w:val="28"/>
                        <w:szCs w:val="28"/>
                      </w:rPr>
                    </w:pPr>
                  </w:p>
                </w:txbxContent>
              </v:textbox>
            </v:shape>
          </w:pict>
        </mc:Fallback>
      </mc:AlternateContent>
    </w:r>
  </w:p>
  <w:p w14:paraId="11BCCCEA">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wOWY1OThjOTBmY2I1M2U5OGEyOWE4OWU3MTI0MDIifQ=="/>
  </w:docVars>
  <w:rsids>
    <w:rsidRoot w:val="00733DBB"/>
    <w:rsid w:val="000017DA"/>
    <w:rsid w:val="000033BF"/>
    <w:rsid w:val="000558BB"/>
    <w:rsid w:val="00083CC9"/>
    <w:rsid w:val="00085F43"/>
    <w:rsid w:val="0008658B"/>
    <w:rsid w:val="000A5335"/>
    <w:rsid w:val="000B2500"/>
    <w:rsid w:val="000B353A"/>
    <w:rsid w:val="000B6AEA"/>
    <w:rsid w:val="00110CA3"/>
    <w:rsid w:val="00131ED1"/>
    <w:rsid w:val="001551E0"/>
    <w:rsid w:val="00157B38"/>
    <w:rsid w:val="00170873"/>
    <w:rsid w:val="00170B4C"/>
    <w:rsid w:val="00185959"/>
    <w:rsid w:val="0018700C"/>
    <w:rsid w:val="001B6A85"/>
    <w:rsid w:val="001E42EC"/>
    <w:rsid w:val="001F5036"/>
    <w:rsid w:val="00204B2F"/>
    <w:rsid w:val="002301E0"/>
    <w:rsid w:val="00256193"/>
    <w:rsid w:val="00284857"/>
    <w:rsid w:val="0029484A"/>
    <w:rsid w:val="002B4666"/>
    <w:rsid w:val="002C58E8"/>
    <w:rsid w:val="002F1A71"/>
    <w:rsid w:val="003001E3"/>
    <w:rsid w:val="00304F64"/>
    <w:rsid w:val="0035337C"/>
    <w:rsid w:val="00386C81"/>
    <w:rsid w:val="003A228D"/>
    <w:rsid w:val="003D1543"/>
    <w:rsid w:val="003E26F2"/>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20591"/>
    <w:rsid w:val="0065250D"/>
    <w:rsid w:val="00670EED"/>
    <w:rsid w:val="0067280F"/>
    <w:rsid w:val="006B1C59"/>
    <w:rsid w:val="006D1C80"/>
    <w:rsid w:val="006E1673"/>
    <w:rsid w:val="006E42A4"/>
    <w:rsid w:val="007258D3"/>
    <w:rsid w:val="00733DBB"/>
    <w:rsid w:val="00772053"/>
    <w:rsid w:val="00785024"/>
    <w:rsid w:val="007865A4"/>
    <w:rsid w:val="007926FB"/>
    <w:rsid w:val="007A3C50"/>
    <w:rsid w:val="007D00D9"/>
    <w:rsid w:val="007D7AF1"/>
    <w:rsid w:val="00803233"/>
    <w:rsid w:val="00810B8D"/>
    <w:rsid w:val="0082632E"/>
    <w:rsid w:val="00862C12"/>
    <w:rsid w:val="008800C5"/>
    <w:rsid w:val="008912BC"/>
    <w:rsid w:val="008B09AD"/>
    <w:rsid w:val="008E655B"/>
    <w:rsid w:val="00904F4C"/>
    <w:rsid w:val="00932FDE"/>
    <w:rsid w:val="00965DE6"/>
    <w:rsid w:val="00990E92"/>
    <w:rsid w:val="009B78BE"/>
    <w:rsid w:val="00A16CD6"/>
    <w:rsid w:val="00A16D5D"/>
    <w:rsid w:val="00A676E9"/>
    <w:rsid w:val="00A77F61"/>
    <w:rsid w:val="00AC10EC"/>
    <w:rsid w:val="00AD16C0"/>
    <w:rsid w:val="00AF7698"/>
    <w:rsid w:val="00AF7D4A"/>
    <w:rsid w:val="00B25F42"/>
    <w:rsid w:val="00B41DB7"/>
    <w:rsid w:val="00B70E2F"/>
    <w:rsid w:val="00B87BCE"/>
    <w:rsid w:val="00BC1681"/>
    <w:rsid w:val="00BC77A0"/>
    <w:rsid w:val="00BE01C2"/>
    <w:rsid w:val="00BF6C79"/>
    <w:rsid w:val="00C25247"/>
    <w:rsid w:val="00C43FAE"/>
    <w:rsid w:val="00C50A49"/>
    <w:rsid w:val="00C525A2"/>
    <w:rsid w:val="00CC67D4"/>
    <w:rsid w:val="00CD06BC"/>
    <w:rsid w:val="00CD358B"/>
    <w:rsid w:val="00CD3A47"/>
    <w:rsid w:val="00CF357E"/>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77722"/>
    <w:rsid w:val="00E932AF"/>
    <w:rsid w:val="00EB2840"/>
    <w:rsid w:val="00ED5C2B"/>
    <w:rsid w:val="00F04D85"/>
    <w:rsid w:val="00F60CCE"/>
    <w:rsid w:val="00F91005"/>
    <w:rsid w:val="00FC1FA0"/>
    <w:rsid w:val="00FD6EE2"/>
    <w:rsid w:val="06FB0C8D"/>
    <w:rsid w:val="0753012B"/>
    <w:rsid w:val="0CCE61CB"/>
    <w:rsid w:val="10B24BFC"/>
    <w:rsid w:val="393F6677"/>
    <w:rsid w:val="48D14B40"/>
    <w:rsid w:val="5003670B"/>
    <w:rsid w:val="574C4FDB"/>
    <w:rsid w:val="73AD19F1"/>
    <w:rsid w:val="75657C4D"/>
    <w:rsid w:val="EED9E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ody Text Indent"/>
    <w:basedOn w:val="1"/>
    <w:link w:val="23"/>
    <w:qFormat/>
    <w:uiPriority w:val="0"/>
    <w:pPr>
      <w:spacing w:line="520" w:lineRule="exact"/>
      <w:ind w:firstLine="560" w:firstLineChars="200"/>
    </w:pPr>
    <w:rPr>
      <w:rFonts w:ascii="仿宋_GB2312" w:hAnsi="Calibri" w:eastAsia="仿宋_GB2312" w:cs="Times New Roman"/>
      <w:sz w:val="28"/>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3 Char"/>
    <w:basedOn w:val="11"/>
    <w:link w:val="2"/>
    <w:qFormat/>
    <w:uiPriority w:val="9"/>
    <w:rPr>
      <w:rFonts w:ascii="宋体" w:hAnsi="宋体" w:eastAsia="宋体" w:cs="宋体"/>
      <w:b/>
      <w:bCs/>
      <w:kern w:val="0"/>
      <w:sz w:val="27"/>
      <w:szCs w:val="27"/>
    </w:rPr>
  </w:style>
  <w:style w:type="character" w:customStyle="1" w:styleId="18">
    <w:name w:val="apple-converted-space"/>
    <w:basedOn w:val="11"/>
    <w:qFormat/>
    <w:uiPriority w:val="0"/>
  </w:style>
  <w:style w:type="character" w:customStyle="1" w:styleId="19">
    <w:name w:val="未处理的提及1"/>
    <w:basedOn w:val="11"/>
    <w:semiHidden/>
    <w:unhideWhenUsed/>
    <w:qFormat/>
    <w:uiPriority w:val="99"/>
    <w:rPr>
      <w:color w:val="808080"/>
      <w:shd w:val="clear" w:color="auto" w:fill="E6E6E6"/>
    </w:rPr>
  </w:style>
  <w:style w:type="character" w:customStyle="1" w:styleId="20">
    <w:name w:val="批注框文本 Char"/>
    <w:basedOn w:val="11"/>
    <w:link w:val="5"/>
    <w:semiHidden/>
    <w:qFormat/>
    <w:uiPriority w:val="99"/>
    <w:rPr>
      <w:sz w:val="18"/>
      <w:szCs w:val="18"/>
    </w:rPr>
  </w:style>
  <w:style w:type="character" w:customStyle="1" w:styleId="21">
    <w:name w:val="批注文字 Char"/>
    <w:basedOn w:val="11"/>
    <w:link w:val="3"/>
    <w:semiHidden/>
    <w:qFormat/>
    <w:uiPriority w:val="99"/>
  </w:style>
  <w:style w:type="character" w:customStyle="1" w:styleId="22">
    <w:name w:val="批注主题 Char"/>
    <w:basedOn w:val="21"/>
    <w:link w:val="9"/>
    <w:semiHidden/>
    <w:qFormat/>
    <w:uiPriority w:val="99"/>
    <w:rPr>
      <w:b/>
      <w:bCs/>
    </w:rPr>
  </w:style>
  <w:style w:type="character" w:customStyle="1" w:styleId="23">
    <w:name w:val="正文文本缩进 Char"/>
    <w:basedOn w:val="11"/>
    <w:link w:val="4"/>
    <w:qFormat/>
    <w:uiPriority w:val="0"/>
    <w:rPr>
      <w:rFonts w:ascii="仿宋_GB2312" w:hAnsi="Calibri" w:eastAsia="仿宋_GB2312"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2032</Words>
  <Characters>2122</Characters>
  <Lines>15</Lines>
  <Paragraphs>4</Paragraphs>
  <TotalTime>9</TotalTime>
  <ScaleCrop>false</ScaleCrop>
  <LinksUpToDate>false</LinksUpToDate>
  <CharactersWithSpaces>2123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2023-06-27T09:28:00Z</dcterms:created>
  <dc:creator>haize zhang</dc:creator>
  <cp:lastModifiedBy>徐乐乐</cp:lastModifiedBy>
  <cp:lastPrinted>2024-08-05T15:24:00Z</cp:lastPrinted>
  <dcterms:modified xsi:type="dcterms:W3CDTF">2024-08-16T07:17:28Z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8FAA97CDBA7D4F84B92F76D2D4E43AF3_13</vt:lpwstr>
  </property>
</Properties>
</file>